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</w:t>
      </w:r>
      <w:proofErr w:type="spellEnd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="007769DF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1385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0"/>
        <w:gridCol w:w="1135"/>
        <w:gridCol w:w="993"/>
        <w:gridCol w:w="1134"/>
        <w:gridCol w:w="1103"/>
        <w:gridCol w:w="1134"/>
        <w:gridCol w:w="1163"/>
        <w:gridCol w:w="1701"/>
      </w:tblGrid>
      <w:tr w:rsidR="009C611D" w:rsidRPr="006E59FA" w:rsidTr="009C611D">
        <w:tc>
          <w:tcPr>
            <w:tcW w:w="2093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112" w:type="dxa"/>
            <w:gridSpan w:val="4"/>
          </w:tcPr>
          <w:p w:rsidR="009C611D" w:rsidRPr="009C611D" w:rsidRDefault="007769DF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534" w:type="dxa"/>
            <w:gridSpan w:val="4"/>
            <w:vAlign w:val="center"/>
          </w:tcPr>
          <w:p w:rsidR="009C611D" w:rsidRPr="009C611D" w:rsidRDefault="007769DF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9C611D" w:rsidRPr="006E59FA" w:rsidTr="009C611D"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8" w:type="dxa"/>
            <w:gridSpan w:val="3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0" w:type="dxa"/>
            <w:gridSpan w:val="3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701" w:type="dxa"/>
            <w:vMerge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1D" w:rsidRPr="006E59FA" w:rsidTr="009C611D">
        <w:trPr>
          <w:trHeight w:val="28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9C611D" w:rsidRPr="006E59FA" w:rsidRDefault="005F26C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6E59FA" w:rsidRDefault="006534F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254C5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9C611D" w:rsidRPr="006E59FA" w:rsidRDefault="001A0EB8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3" w:type="dxa"/>
            <w:vAlign w:val="center"/>
          </w:tcPr>
          <w:p w:rsidR="009C611D" w:rsidRPr="006E59FA" w:rsidRDefault="00526653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7769DF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40A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5F26C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40A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9C611D" w:rsidRPr="006E59FA" w:rsidRDefault="00140A4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140A4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34" w:type="dxa"/>
            <w:vAlign w:val="center"/>
          </w:tcPr>
          <w:p w:rsidR="009C611D" w:rsidRPr="006E59FA" w:rsidRDefault="00140A4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140A4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451"/>
        </w:trPr>
        <w:tc>
          <w:tcPr>
            <w:tcW w:w="209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850" w:type="dxa"/>
            <w:vAlign w:val="center"/>
          </w:tcPr>
          <w:p w:rsidR="009C611D" w:rsidRPr="006E59FA" w:rsidRDefault="00526653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9C611D" w:rsidRPr="006E59FA" w:rsidRDefault="00526653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9C611D" w:rsidRPr="006E59FA" w:rsidRDefault="007769DF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34" w:type="dxa"/>
            <w:vAlign w:val="center"/>
          </w:tcPr>
          <w:p w:rsidR="00256C0E" w:rsidRPr="006E59FA" w:rsidRDefault="00140A42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1103" w:type="dxa"/>
            <w:vAlign w:val="center"/>
          </w:tcPr>
          <w:p w:rsidR="009C611D" w:rsidRPr="006E59FA" w:rsidRDefault="00526653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9C611D" w:rsidRPr="006E59FA" w:rsidRDefault="00526653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140A42" w:rsidRPr="006E59FA" w:rsidRDefault="00140A42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3755" w:type="dxa"/>
        <w:tblInd w:w="103" w:type="dxa"/>
        <w:tblLook w:val="04A0" w:firstRow="1" w:lastRow="0" w:firstColumn="1" w:lastColumn="0" w:noHBand="0" w:noVBand="1"/>
      </w:tblPr>
      <w:tblGrid>
        <w:gridCol w:w="7235"/>
        <w:gridCol w:w="1842"/>
        <w:gridCol w:w="1843"/>
        <w:gridCol w:w="2835"/>
      </w:tblGrid>
      <w:tr w:rsidR="00A27E21" w:rsidRPr="0078593E" w:rsidTr="00A27E21">
        <w:trPr>
          <w:trHeight w:val="56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E21" w:rsidRPr="0078593E" w:rsidRDefault="00140A42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E21" w:rsidRPr="0078593E" w:rsidRDefault="007769DF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A27E21" w:rsidRPr="0078593E" w:rsidTr="00A27E21">
        <w:trPr>
          <w:trHeight w:val="5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AA1640" w:rsidRDefault="007769D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AA1640" w:rsidRDefault="00140A4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A932B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</w:t>
            </w:r>
            <w:r w:rsidR="0025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78593E" w:rsidTr="00A27E21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AA1640" w:rsidRDefault="007769D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AA1640" w:rsidRDefault="00716F3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0E" w:rsidRPr="0078593E" w:rsidRDefault="00A932BE" w:rsidP="002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32,86%</w:t>
            </w:r>
          </w:p>
        </w:tc>
      </w:tr>
      <w:tr w:rsidR="00A27E21" w:rsidRPr="0078593E" w:rsidTr="00A27E21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7769D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716F3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A932B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62,2%</w:t>
            </w:r>
          </w:p>
        </w:tc>
      </w:tr>
      <w:tr w:rsidR="00A27E21" w:rsidRPr="0078593E" w:rsidTr="00A27E21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7769D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716F3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A932B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2,06%</w:t>
            </w:r>
          </w:p>
        </w:tc>
      </w:tr>
      <w:tr w:rsidR="00A27E21" w:rsidRPr="0078593E" w:rsidTr="00A27E21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A932B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A932B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BE" w:rsidRPr="0078593E" w:rsidRDefault="00A932BE" w:rsidP="00A9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lastRenderedPageBreak/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2"/>
        <w:gridCol w:w="1028"/>
        <w:gridCol w:w="308"/>
        <w:gridCol w:w="543"/>
        <w:gridCol w:w="227"/>
        <w:gridCol w:w="1190"/>
        <w:gridCol w:w="317"/>
        <w:gridCol w:w="676"/>
        <w:gridCol w:w="992"/>
        <w:gridCol w:w="1134"/>
        <w:gridCol w:w="992"/>
        <w:gridCol w:w="992"/>
        <w:gridCol w:w="1134"/>
        <w:gridCol w:w="993"/>
        <w:gridCol w:w="993"/>
        <w:gridCol w:w="1275"/>
      </w:tblGrid>
      <w:tr w:rsidR="008655A2" w:rsidRPr="00AE05CA" w:rsidTr="00C02FA5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27E21" w:rsidRPr="00AE05CA" w:rsidTr="00C02FA5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 (110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выше)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27E21" w:rsidRPr="00AE05CA" w:rsidTr="00C02FA5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A93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932BE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A93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932BE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Default="00E1573B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Динамика изменения 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E1573B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F16BE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1573B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F16BE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1573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A27E21" w:rsidRPr="00AE05CA" w:rsidTr="00C02FA5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F16BE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F16BE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1573B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-2,4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660"/>
        <w:gridCol w:w="332"/>
        <w:gridCol w:w="176"/>
        <w:gridCol w:w="1100"/>
        <w:gridCol w:w="175"/>
        <w:gridCol w:w="818"/>
        <w:gridCol w:w="601"/>
        <w:gridCol w:w="392"/>
        <w:gridCol w:w="1134"/>
        <w:gridCol w:w="991"/>
        <w:gridCol w:w="992"/>
        <w:gridCol w:w="1134"/>
        <w:gridCol w:w="993"/>
        <w:gridCol w:w="992"/>
        <w:gridCol w:w="1276"/>
      </w:tblGrid>
      <w:tr w:rsidR="001E7427" w:rsidRPr="009F3EF9" w:rsidTr="00C02FA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C02FA5" w:rsidRPr="0078593E" w:rsidTr="005F26C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02FA5" w:rsidRPr="0078593E" w:rsidTr="00C02FA5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E1573B" w:rsidP="001E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E1573B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E1573B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157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E1573B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C77CFA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6534F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50"/>
        <w:gridCol w:w="9507"/>
        <w:gridCol w:w="1293"/>
        <w:gridCol w:w="1134"/>
        <w:gridCol w:w="1843"/>
      </w:tblGrid>
      <w:tr w:rsidR="00CC26FB" w:rsidRPr="005D6ABA" w:rsidTr="00FF61A1">
        <w:trPr>
          <w:trHeight w:val="315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2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FF61A1" w:rsidRPr="005D6ABA" w:rsidTr="00FF61A1">
        <w:trPr>
          <w:trHeight w:val="52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B753C6" w:rsidP="00E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B753C6" w:rsidP="00CC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F61A1" w:rsidRPr="005D6ABA" w:rsidTr="00FF61A1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FF61A1" w:rsidRPr="005D6ABA" w:rsidRDefault="00FF61A1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FF61A1" w:rsidRPr="005D6ABA" w:rsidRDefault="00B753C6" w:rsidP="0001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0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B753C6" w:rsidP="005A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012E12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3815" w:rsidRDefault="00EB3815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3815" w:rsidRDefault="00EB3815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B753C6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61A1" w:rsidRPr="005D6ABA" w:rsidTr="00FF61A1">
        <w:trPr>
          <w:trHeight w:val="17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2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4891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394"/>
        <w:gridCol w:w="526"/>
        <w:gridCol w:w="605"/>
        <w:gridCol w:w="579"/>
        <w:gridCol w:w="483"/>
        <w:gridCol w:w="483"/>
        <w:gridCol w:w="599"/>
        <w:gridCol w:w="599"/>
        <w:gridCol w:w="495"/>
        <w:gridCol w:w="483"/>
        <w:gridCol w:w="599"/>
        <w:gridCol w:w="599"/>
        <w:gridCol w:w="495"/>
        <w:gridCol w:w="483"/>
        <w:gridCol w:w="599"/>
        <w:gridCol w:w="599"/>
        <w:gridCol w:w="680"/>
        <w:gridCol w:w="1993"/>
        <w:gridCol w:w="1741"/>
      </w:tblGrid>
      <w:tr w:rsidR="00832753" w:rsidRPr="00832753" w:rsidTr="00D6210D">
        <w:trPr>
          <w:trHeight w:val="55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BA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ind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61A1" w:rsidRPr="00832753" w:rsidTr="00D6210D">
        <w:trPr>
          <w:trHeight w:val="780"/>
          <w:jc w:val="center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,187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,187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832753" w:rsidRDefault="00910F65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графика ППР в 2020</w:t>
            </w:r>
            <w:r w:rsidR="00FF61A1"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FF61A1" w:rsidRPr="00832753" w:rsidTr="00D6210D">
        <w:trPr>
          <w:trHeight w:val="1155"/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ИК в точках поставки ЭЭ и 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границе с потребителями в 2020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9507A2" w:rsidRPr="00D847A4">
        <w:rPr>
          <w:rFonts w:ascii="Times New Roman" w:hAnsi="Times New Roman" w:cs="Times New Roman"/>
        </w:rPr>
        <w:t xml:space="preserve"> кВ, ремонт ВЛ-0,4 кВ, ремонт выключателя нагрузки 10 кВ, ремонт </w:t>
      </w:r>
      <w:r w:rsidR="000B756D">
        <w:rPr>
          <w:rFonts w:ascii="Times New Roman" w:hAnsi="Times New Roman" w:cs="Times New Roman"/>
        </w:rPr>
        <w:t>разъединителя 110 кВ</w:t>
      </w:r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Мероприятия, выполненные сетевой организацией в целях повышения качества оказания услуг по передаче электрической энергии в отчетном 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948"/>
      <w:bookmarkEnd w:id="2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910F65">
        <w:rPr>
          <w:rFonts w:ascii="Times New Roman" w:hAnsi="Times New Roman" w:cs="Times New Roman"/>
        </w:rPr>
        <w:t xml:space="preserve"> на 2020</w:t>
      </w:r>
      <w:r w:rsidR="00833F6C">
        <w:rPr>
          <w:rFonts w:ascii="Times New Roman" w:hAnsi="Times New Roman" w:cs="Times New Roman"/>
        </w:rPr>
        <w:t xml:space="preserve">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910F65">
        <w:rPr>
          <w:rFonts w:ascii="Times New Roman" w:hAnsi="Times New Roman" w:cs="Times New Roman"/>
        </w:rPr>
        <w:t>2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67" w:type="pct"/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685"/>
        <w:gridCol w:w="669"/>
        <w:gridCol w:w="1054"/>
        <w:gridCol w:w="633"/>
        <w:gridCol w:w="669"/>
        <w:gridCol w:w="1128"/>
        <w:gridCol w:w="691"/>
        <w:gridCol w:w="709"/>
        <w:gridCol w:w="960"/>
        <w:gridCol w:w="743"/>
        <w:gridCol w:w="630"/>
        <w:gridCol w:w="1131"/>
        <w:gridCol w:w="654"/>
        <w:gridCol w:w="709"/>
        <w:gridCol w:w="1143"/>
        <w:gridCol w:w="837"/>
      </w:tblGrid>
      <w:tr w:rsidR="00D83636" w:rsidRPr="004218A8" w:rsidTr="004218A8">
        <w:trPr>
          <w:trHeight w:val="8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994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83636" w:rsidRPr="004218A8" w:rsidTr="004218A8">
        <w:trPr>
          <w:trHeight w:val="75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кВт. </w:t>
            </w:r>
          </w:p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150 кВт. включительно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150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1095"/>
        </w:trPr>
        <w:tc>
          <w:tcPr>
            <w:tcW w:w="152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36" w:rsidRPr="004218A8" w:rsidRDefault="00910F65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910F65" w:rsidP="0042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910F65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31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218A8" w:rsidRPr="004218A8" w:rsidTr="005D6ABA">
        <w:trPr>
          <w:trHeight w:val="136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910F65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910F65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6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910F65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218A8" w:rsidRPr="004218A8" w:rsidTr="005D6ABA">
        <w:trPr>
          <w:trHeight w:val="111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910F65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A8" w:rsidRPr="004218A8" w:rsidTr="005D6ABA">
        <w:trPr>
          <w:trHeight w:val="2715"/>
        </w:trPr>
        <w:tc>
          <w:tcPr>
            <w:tcW w:w="15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190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C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693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8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217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E138BB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536D0E" w:rsidRDefault="002833F5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="00E826D6">
        <w:rPr>
          <w:rFonts w:ascii="Times New Roman" w:hAnsi="Times New Roman" w:cs="Times New Roman"/>
        </w:rPr>
        <w:t>2</w:t>
      </w:r>
      <w:r w:rsidR="00E138BB">
        <w:rPr>
          <w:rFonts w:ascii="Times New Roman" w:hAnsi="Times New Roman" w:cs="Times New Roman"/>
        </w:rPr>
        <w:t>020</w:t>
      </w:r>
      <w:r w:rsidRPr="002833F5">
        <w:rPr>
          <w:rFonts w:ascii="Times New Roman" w:hAnsi="Times New Roman" w:cs="Times New Roman"/>
        </w:rPr>
        <w:t xml:space="preserve"> год):</w:t>
      </w:r>
      <w:r w:rsidRPr="002833F5">
        <w:t xml:space="preserve"> </w:t>
      </w:r>
      <w:hyperlink r:id="rId9" w:history="1">
        <w:r w:rsidR="00EB24B1" w:rsidRPr="007E221D">
          <w:rPr>
            <w:rStyle w:val="a5"/>
            <w:rFonts w:ascii="Times New Roman" w:hAnsi="Times New Roman" w:cs="Times New Roman"/>
          </w:rPr>
          <w:t>http://tehnoservis-p.ru/kalkulyator-rascheta-platyi-za-tehnologicheskoe-prisoedinenie-k-elektricheskim-setyam/</w:t>
        </w:r>
      </w:hyperlink>
    </w:p>
    <w:p w:rsidR="00EB24B1" w:rsidRPr="007416A1" w:rsidRDefault="00EB24B1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0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06"/>
        <w:gridCol w:w="2270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670</w:t>
            </w:r>
          </w:p>
        </w:tc>
      </w:tr>
      <w:tr w:rsidR="00DD3786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</w:tr>
      <w:tr w:rsidR="00DD3786" w:rsidRPr="007416A1" w:rsidTr="00FD71F9">
        <w:trPr>
          <w:trHeight w:hRule="exact"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 xml:space="preserve">Расстояние до границ земельного участка заявителя, </w:t>
            </w: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Необходимость строительства подстанции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3786" w:rsidRPr="007416A1" w:rsidTr="00FD71F9">
        <w:trPr>
          <w:trHeight w:val="1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500 - сельская местность/300 - городская местность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9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1250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p w:rsidR="00E826D6" w:rsidRPr="00FF45F4" w:rsidRDefault="00E826D6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D6ABA">
        <w:trPr>
          <w:trHeight w:val="59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EB24B1">
        <w:trPr>
          <w:trHeight w:val="1238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C15F89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C15F89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AF3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C15F89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C15F89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6C474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5D6ABA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EB24B1">
        <w:trPr>
          <w:trHeight w:val="56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5F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C15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C15F89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C15F89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0C3FF2" w:rsidRDefault="000C3FF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0C3FF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C15F89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C15F89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6C474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C15F89" w:rsidRDefault="00C15F89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905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  <w:gridCol w:w="2418"/>
        <w:gridCol w:w="3116"/>
      </w:tblGrid>
      <w:tr w:rsidR="00D83636" w:rsidRPr="00D83636" w:rsidTr="005D6ABA">
        <w:trPr>
          <w:trHeight w:val="3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302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8 800 500 30 98</w:t>
            </w:r>
          </w:p>
        </w:tc>
      </w:tr>
      <w:tr w:rsidR="00D83636" w:rsidRPr="00D83636" w:rsidTr="005D6ABA">
        <w:trPr>
          <w:trHeight w:val="263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246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547"/>
        </w:trPr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6649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83636" w:rsidRPr="00D83636" w:rsidTr="005D6ABA">
        <w:trPr>
          <w:trHeight w:val="69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6649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83636" w:rsidRPr="00D83636" w:rsidTr="005D6ABA">
        <w:trPr>
          <w:trHeight w:val="57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69"/>
        </w:trPr>
        <w:tc>
          <w:tcPr>
            <w:tcW w:w="1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2E83" w:rsidRPr="006E7D03" w:rsidRDefault="006E7D03" w:rsidP="00F7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F72B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532"/>
        <w:gridCol w:w="447"/>
        <w:gridCol w:w="447"/>
        <w:gridCol w:w="447"/>
        <w:gridCol w:w="447"/>
        <w:gridCol w:w="447"/>
        <w:gridCol w:w="447"/>
        <w:gridCol w:w="447"/>
        <w:gridCol w:w="461"/>
        <w:gridCol w:w="532"/>
        <w:gridCol w:w="473"/>
        <w:gridCol w:w="467"/>
        <w:gridCol w:w="502"/>
        <w:gridCol w:w="449"/>
        <w:gridCol w:w="473"/>
        <w:gridCol w:w="477"/>
        <w:gridCol w:w="536"/>
        <w:gridCol w:w="477"/>
        <w:gridCol w:w="471"/>
        <w:gridCol w:w="506"/>
        <w:gridCol w:w="447"/>
        <w:gridCol w:w="547"/>
        <w:gridCol w:w="497"/>
        <w:gridCol w:w="497"/>
        <w:gridCol w:w="447"/>
        <w:gridCol w:w="515"/>
        <w:gridCol w:w="515"/>
        <w:gridCol w:w="447"/>
        <w:gridCol w:w="659"/>
        <w:gridCol w:w="659"/>
      </w:tblGrid>
      <w:tr w:rsidR="00D83636" w:rsidRPr="005D6ABA" w:rsidTr="00F72B13">
        <w:trPr>
          <w:trHeight w:val="801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обращения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Время обращения</w:t>
            </w:r>
          </w:p>
        </w:tc>
        <w:tc>
          <w:tcPr>
            <w:tcW w:w="75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Форма обращения</w:t>
            </w:r>
          </w:p>
        </w:tc>
        <w:tc>
          <w:tcPr>
            <w:tcW w:w="98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</w:t>
            </w:r>
          </w:p>
        </w:tc>
        <w:tc>
          <w:tcPr>
            <w:tcW w:w="115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Факт получения потребителем ответа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результатам обращения</w:t>
            </w:r>
          </w:p>
        </w:tc>
      </w:tr>
      <w:tr w:rsidR="00EB24B1" w:rsidRPr="005D6ABA" w:rsidTr="00D6210D">
        <w:trPr>
          <w:cantSplit/>
          <w:trHeight w:val="5938"/>
        </w:trPr>
        <w:tc>
          <w:tcPr>
            <w:tcW w:w="1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Идентификационный номер обращения</w:t>
            </w: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Очное обращение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электрической энергии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технологическому присоединению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Обращение оставлено без ответа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Планируемые мероприятия по результатам обращения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D83636" w:rsidRDefault="00D83636" w:rsidP="00F72B13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BF" w:rsidRDefault="002723BF" w:rsidP="00AD00C4">
      <w:pPr>
        <w:spacing w:after="0" w:line="240" w:lineRule="auto"/>
      </w:pPr>
      <w:r>
        <w:separator/>
      </w:r>
    </w:p>
  </w:endnote>
  <w:endnote w:type="continuationSeparator" w:id="0">
    <w:p w:rsidR="002723BF" w:rsidRDefault="002723BF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BF" w:rsidRDefault="002723BF" w:rsidP="00AD00C4">
      <w:pPr>
        <w:spacing w:after="0" w:line="240" w:lineRule="auto"/>
      </w:pPr>
      <w:r>
        <w:separator/>
      </w:r>
    </w:p>
  </w:footnote>
  <w:footnote w:type="continuationSeparator" w:id="0">
    <w:p w:rsidR="002723BF" w:rsidRDefault="002723BF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0E"/>
    <w:rsid w:val="000002A0"/>
    <w:rsid w:val="00006879"/>
    <w:rsid w:val="00006CD0"/>
    <w:rsid w:val="00012E12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1439"/>
    <w:rsid w:val="000B3FFB"/>
    <w:rsid w:val="000B4119"/>
    <w:rsid w:val="000B750B"/>
    <w:rsid w:val="000B756D"/>
    <w:rsid w:val="000C26D1"/>
    <w:rsid w:val="000C3FF2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377C6"/>
    <w:rsid w:val="00140A42"/>
    <w:rsid w:val="0014491E"/>
    <w:rsid w:val="00151C88"/>
    <w:rsid w:val="00153BA8"/>
    <w:rsid w:val="0015454A"/>
    <w:rsid w:val="00162C94"/>
    <w:rsid w:val="00170CC3"/>
    <w:rsid w:val="001763DA"/>
    <w:rsid w:val="00176831"/>
    <w:rsid w:val="00180B4D"/>
    <w:rsid w:val="001828CF"/>
    <w:rsid w:val="001924E0"/>
    <w:rsid w:val="00194CF4"/>
    <w:rsid w:val="001A0EB8"/>
    <w:rsid w:val="001A6733"/>
    <w:rsid w:val="001B282D"/>
    <w:rsid w:val="001B551D"/>
    <w:rsid w:val="001C1A39"/>
    <w:rsid w:val="001C3A31"/>
    <w:rsid w:val="001D0978"/>
    <w:rsid w:val="001D5782"/>
    <w:rsid w:val="001D68FE"/>
    <w:rsid w:val="001E3A32"/>
    <w:rsid w:val="001E7427"/>
    <w:rsid w:val="001F1EE5"/>
    <w:rsid w:val="00201F65"/>
    <w:rsid w:val="00202FB8"/>
    <w:rsid w:val="00207DBF"/>
    <w:rsid w:val="00207DC5"/>
    <w:rsid w:val="00211F17"/>
    <w:rsid w:val="002142A1"/>
    <w:rsid w:val="00217A9A"/>
    <w:rsid w:val="00221145"/>
    <w:rsid w:val="00232F06"/>
    <w:rsid w:val="0023760A"/>
    <w:rsid w:val="0024261D"/>
    <w:rsid w:val="00252DBE"/>
    <w:rsid w:val="00254C5E"/>
    <w:rsid w:val="00256C0E"/>
    <w:rsid w:val="002723BF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1ACA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BAE"/>
    <w:rsid w:val="00346E90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18A8"/>
    <w:rsid w:val="00426EBF"/>
    <w:rsid w:val="004275C8"/>
    <w:rsid w:val="00434C9C"/>
    <w:rsid w:val="00434D3D"/>
    <w:rsid w:val="00435A37"/>
    <w:rsid w:val="00440594"/>
    <w:rsid w:val="0044136C"/>
    <w:rsid w:val="0044196C"/>
    <w:rsid w:val="004475CF"/>
    <w:rsid w:val="00450239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84FCF"/>
    <w:rsid w:val="0049117B"/>
    <w:rsid w:val="004A0518"/>
    <w:rsid w:val="004A42A7"/>
    <w:rsid w:val="004A42FB"/>
    <w:rsid w:val="004A70E4"/>
    <w:rsid w:val="004A7980"/>
    <w:rsid w:val="004B3C1A"/>
    <w:rsid w:val="004B4399"/>
    <w:rsid w:val="004C2850"/>
    <w:rsid w:val="004C2BF0"/>
    <w:rsid w:val="004C767D"/>
    <w:rsid w:val="004C7A6F"/>
    <w:rsid w:val="004D4711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2876"/>
    <w:rsid w:val="00515066"/>
    <w:rsid w:val="00521CBC"/>
    <w:rsid w:val="00521ECB"/>
    <w:rsid w:val="00522DEA"/>
    <w:rsid w:val="00526653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D6ABA"/>
    <w:rsid w:val="005E6926"/>
    <w:rsid w:val="005F26CC"/>
    <w:rsid w:val="00611AFC"/>
    <w:rsid w:val="006129EA"/>
    <w:rsid w:val="006271C6"/>
    <w:rsid w:val="006322CE"/>
    <w:rsid w:val="006335E2"/>
    <w:rsid w:val="006379A7"/>
    <w:rsid w:val="00641B1A"/>
    <w:rsid w:val="00652544"/>
    <w:rsid w:val="006534F5"/>
    <w:rsid w:val="00654F03"/>
    <w:rsid w:val="0065566B"/>
    <w:rsid w:val="00661BBE"/>
    <w:rsid w:val="006625E5"/>
    <w:rsid w:val="00663428"/>
    <w:rsid w:val="006645AB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F1E"/>
    <w:rsid w:val="006C4743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6EC4"/>
    <w:rsid w:val="00716F3F"/>
    <w:rsid w:val="0072009E"/>
    <w:rsid w:val="00727430"/>
    <w:rsid w:val="0073136F"/>
    <w:rsid w:val="0073510D"/>
    <w:rsid w:val="007416A1"/>
    <w:rsid w:val="00743B1E"/>
    <w:rsid w:val="00747A2D"/>
    <w:rsid w:val="00750D3A"/>
    <w:rsid w:val="007601DF"/>
    <w:rsid w:val="00766F1D"/>
    <w:rsid w:val="00776221"/>
    <w:rsid w:val="007769DF"/>
    <w:rsid w:val="0078593E"/>
    <w:rsid w:val="00797933"/>
    <w:rsid w:val="007A0D83"/>
    <w:rsid w:val="007A3326"/>
    <w:rsid w:val="007B3BAC"/>
    <w:rsid w:val="007D1319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2753"/>
    <w:rsid w:val="008335A2"/>
    <w:rsid w:val="00833F6C"/>
    <w:rsid w:val="008377EF"/>
    <w:rsid w:val="00841B24"/>
    <w:rsid w:val="00854085"/>
    <w:rsid w:val="008655A2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10476"/>
    <w:rsid w:val="00910F65"/>
    <w:rsid w:val="0091710A"/>
    <w:rsid w:val="00921D0A"/>
    <w:rsid w:val="00923F99"/>
    <w:rsid w:val="00925C78"/>
    <w:rsid w:val="0093056E"/>
    <w:rsid w:val="009309B6"/>
    <w:rsid w:val="00930C48"/>
    <w:rsid w:val="00936B1E"/>
    <w:rsid w:val="00941411"/>
    <w:rsid w:val="00947633"/>
    <w:rsid w:val="009507A2"/>
    <w:rsid w:val="00957AFB"/>
    <w:rsid w:val="0096249A"/>
    <w:rsid w:val="009772A1"/>
    <w:rsid w:val="00983DC4"/>
    <w:rsid w:val="0098416C"/>
    <w:rsid w:val="00990083"/>
    <w:rsid w:val="00991A46"/>
    <w:rsid w:val="00992AB8"/>
    <w:rsid w:val="009A00F7"/>
    <w:rsid w:val="009C01E9"/>
    <w:rsid w:val="009C121F"/>
    <w:rsid w:val="009C611D"/>
    <w:rsid w:val="009C68E0"/>
    <w:rsid w:val="009D76BA"/>
    <w:rsid w:val="009F3EF9"/>
    <w:rsid w:val="009F4040"/>
    <w:rsid w:val="009F4672"/>
    <w:rsid w:val="009F7A07"/>
    <w:rsid w:val="00A119B8"/>
    <w:rsid w:val="00A12B69"/>
    <w:rsid w:val="00A176AB"/>
    <w:rsid w:val="00A27E21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32BE"/>
    <w:rsid w:val="00A9514F"/>
    <w:rsid w:val="00A973EF"/>
    <w:rsid w:val="00AA0752"/>
    <w:rsid w:val="00AA155D"/>
    <w:rsid w:val="00AA1640"/>
    <w:rsid w:val="00AA55ED"/>
    <w:rsid w:val="00AC496A"/>
    <w:rsid w:val="00AC6E2E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AF3B66"/>
    <w:rsid w:val="00B037CC"/>
    <w:rsid w:val="00B06D02"/>
    <w:rsid w:val="00B128EB"/>
    <w:rsid w:val="00B14AFC"/>
    <w:rsid w:val="00B17621"/>
    <w:rsid w:val="00B23916"/>
    <w:rsid w:val="00B27EE0"/>
    <w:rsid w:val="00B43505"/>
    <w:rsid w:val="00B44161"/>
    <w:rsid w:val="00B51F8A"/>
    <w:rsid w:val="00B54D5E"/>
    <w:rsid w:val="00B61247"/>
    <w:rsid w:val="00B66583"/>
    <w:rsid w:val="00B753C6"/>
    <w:rsid w:val="00B760CF"/>
    <w:rsid w:val="00B8655F"/>
    <w:rsid w:val="00B86EB2"/>
    <w:rsid w:val="00B91450"/>
    <w:rsid w:val="00B94726"/>
    <w:rsid w:val="00B95DCA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2FA5"/>
    <w:rsid w:val="00C03DC4"/>
    <w:rsid w:val="00C059EC"/>
    <w:rsid w:val="00C05D31"/>
    <w:rsid w:val="00C12A52"/>
    <w:rsid w:val="00C15F89"/>
    <w:rsid w:val="00C22E83"/>
    <w:rsid w:val="00C26FD0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C26FB"/>
    <w:rsid w:val="00CD783C"/>
    <w:rsid w:val="00CE31EF"/>
    <w:rsid w:val="00CE32A9"/>
    <w:rsid w:val="00CE767F"/>
    <w:rsid w:val="00D06516"/>
    <w:rsid w:val="00D152FB"/>
    <w:rsid w:val="00D21266"/>
    <w:rsid w:val="00D262F0"/>
    <w:rsid w:val="00D33BB1"/>
    <w:rsid w:val="00D42A88"/>
    <w:rsid w:val="00D42F65"/>
    <w:rsid w:val="00D446F0"/>
    <w:rsid w:val="00D563B2"/>
    <w:rsid w:val="00D564FB"/>
    <w:rsid w:val="00D60AA7"/>
    <w:rsid w:val="00D6210D"/>
    <w:rsid w:val="00D65D86"/>
    <w:rsid w:val="00D66496"/>
    <w:rsid w:val="00D66B5A"/>
    <w:rsid w:val="00D7084E"/>
    <w:rsid w:val="00D83370"/>
    <w:rsid w:val="00D83636"/>
    <w:rsid w:val="00D847A4"/>
    <w:rsid w:val="00D92202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38BB"/>
    <w:rsid w:val="00E14CBE"/>
    <w:rsid w:val="00E1573B"/>
    <w:rsid w:val="00E16F6A"/>
    <w:rsid w:val="00E22E31"/>
    <w:rsid w:val="00E25670"/>
    <w:rsid w:val="00E26B6C"/>
    <w:rsid w:val="00E34E48"/>
    <w:rsid w:val="00E41E10"/>
    <w:rsid w:val="00E51E96"/>
    <w:rsid w:val="00E521B7"/>
    <w:rsid w:val="00E54077"/>
    <w:rsid w:val="00E673D6"/>
    <w:rsid w:val="00E679F9"/>
    <w:rsid w:val="00E70BCB"/>
    <w:rsid w:val="00E72E44"/>
    <w:rsid w:val="00E734DA"/>
    <w:rsid w:val="00E815A9"/>
    <w:rsid w:val="00E826D6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24B1"/>
    <w:rsid w:val="00EB3815"/>
    <w:rsid w:val="00EB55BD"/>
    <w:rsid w:val="00EB6224"/>
    <w:rsid w:val="00EB7767"/>
    <w:rsid w:val="00EB7DA5"/>
    <w:rsid w:val="00EC45A6"/>
    <w:rsid w:val="00EC6369"/>
    <w:rsid w:val="00EE431C"/>
    <w:rsid w:val="00EE53D5"/>
    <w:rsid w:val="00EE6B2C"/>
    <w:rsid w:val="00EF16BE"/>
    <w:rsid w:val="00EF7A3D"/>
    <w:rsid w:val="00F03572"/>
    <w:rsid w:val="00F06C1D"/>
    <w:rsid w:val="00F11762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72B13"/>
    <w:rsid w:val="00F8007E"/>
    <w:rsid w:val="00F814B2"/>
    <w:rsid w:val="00F873D0"/>
    <w:rsid w:val="00F97044"/>
    <w:rsid w:val="00FA346E"/>
    <w:rsid w:val="00FA3622"/>
    <w:rsid w:val="00FA5095"/>
    <w:rsid w:val="00FA7E5B"/>
    <w:rsid w:val="00FB143D"/>
    <w:rsid w:val="00FC1FEE"/>
    <w:rsid w:val="00FC5CBE"/>
    <w:rsid w:val="00FD71F9"/>
    <w:rsid w:val="00FE3A76"/>
    <w:rsid w:val="00FE7985"/>
    <w:rsid w:val="00FF330F"/>
    <w:rsid w:val="00FF45F4"/>
    <w:rsid w:val="00FF61A1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D66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ehnoservis-p.ru/kalkulyator-rascheta-platyi-za-tehnologicheskoe-prisoedinenie-k-elektricheskim-s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BABF-8132-4967-974B-FAB141C7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1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Пользователь Windows</cp:lastModifiedBy>
  <cp:revision>343</cp:revision>
  <cp:lastPrinted>2020-02-17T08:00:00Z</cp:lastPrinted>
  <dcterms:created xsi:type="dcterms:W3CDTF">2015-07-29T12:58:00Z</dcterms:created>
  <dcterms:modified xsi:type="dcterms:W3CDTF">2021-03-29T03:46:00Z</dcterms:modified>
</cp:coreProperties>
</file>